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D25D1">
              <w:rPr>
                <w:rFonts w:ascii="Arial" w:hAnsi="Arial" w:cs="Arial"/>
                <w:i/>
                <w:sz w:val="20"/>
                <w:szCs w:val="20"/>
              </w:rPr>
              <w:t>Dyrektora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501C0A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 xml:space="preserve">Na podstawie art. 44zzz ust. 7 ustawy z dnia 7 września 1991 r. o systemie oświaty (Dz.U. z 2020 r. poz. 1327, z </w:t>
            </w:r>
            <w:proofErr w:type="spellStart"/>
            <w:r w:rsidRPr="00501C0A">
              <w:rPr>
                <w:rFonts w:ascii="Arial Narrow" w:hAnsi="Arial Narrow"/>
                <w:sz w:val="18"/>
              </w:rPr>
              <w:t>późn</w:t>
            </w:r>
            <w:proofErr w:type="spellEnd"/>
            <w:r w:rsidRPr="00501C0A">
              <w:rPr>
                <w:rFonts w:ascii="Arial Narrow" w:hAnsi="Arial Narrow"/>
                <w:sz w:val="18"/>
              </w:rPr>
              <w:t>. zm.)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"/>
        <w:gridCol w:w="1276"/>
        <w:gridCol w:w="1947"/>
        <w:gridCol w:w="983"/>
        <w:gridCol w:w="396"/>
        <w:gridCol w:w="1520"/>
        <w:gridCol w:w="397"/>
        <w:gridCol w:w="2268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bookmarkStart w:id="0" w:name="_GoBack"/>
            <w:bookmarkEnd w:id="0"/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537"/>
        <w:gridCol w:w="2976"/>
      </w:tblGrid>
      <w:tr w:rsidR="00CE56F0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5E9A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CC5E9A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.6pt;margin-top:13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66" w:rsidRDefault="00193666" w:rsidP="001079C5">
      <w:r>
        <w:separator/>
      </w:r>
    </w:p>
  </w:endnote>
  <w:endnote w:type="continuationSeparator" w:id="0">
    <w:p w:rsidR="00193666" w:rsidRDefault="0019366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CC5E9A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CC5E9A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CC5E9A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66" w:rsidRDefault="00193666" w:rsidP="001079C5">
      <w:r>
        <w:separator/>
      </w:r>
    </w:p>
  </w:footnote>
  <w:footnote w:type="continuationSeparator" w:id="0">
    <w:p w:rsidR="00193666" w:rsidRDefault="00193666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0A" w:rsidRDefault="00052F77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2</w:t>
    </w:r>
    <w:r w:rsidR="00501C0A">
      <w:rPr>
        <w:rFonts w:ascii="Arial Narrow" w:hAnsi="Arial Narrow" w:cs="Arial"/>
        <w:b/>
        <w:i/>
        <w:color w:val="DEA900"/>
      </w:rPr>
      <w:t>5c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501C0A" w:rsidRPr="00501C0A">
      <w:rPr>
        <w:rFonts w:ascii="Arial Narrow" w:hAnsi="Arial Narrow" w:cs="Arial"/>
        <w:b/>
      </w:rPr>
      <w:t xml:space="preserve">Odwołanie od wyniku weryfikacji sumy punktów z części pisemnej egzaminu maturalnego do </w:t>
    </w:r>
    <w:r w:rsidR="00501C0A">
      <w:rPr>
        <w:rFonts w:ascii="Arial Narrow" w:hAnsi="Arial Narrow" w:cs="Arial"/>
        <w:b/>
      </w:rPr>
      <w:t xml:space="preserve">   </w:t>
    </w:r>
  </w:p>
  <w:p w:rsidR="00824B15" w:rsidRPr="00824B15" w:rsidRDefault="00501C0A" w:rsidP="00501C0A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    </w:t>
    </w:r>
    <w:r w:rsidRPr="00501C0A">
      <w:rPr>
        <w:rFonts w:ascii="Arial Narrow" w:hAnsi="Arial Narrow" w:cs="Arial"/>
        <w:b/>
      </w:rPr>
      <w:t>Kolegium Arbitrażu Egzaminacyjnego przy dyrektorze Centralnej Komisji Egzaminacyjnej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62C3A"/>
    <w:rsid w:val="0017219B"/>
    <w:rsid w:val="001750E2"/>
    <w:rsid w:val="001779F5"/>
    <w:rsid w:val="00193666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76AA3"/>
    <w:rsid w:val="004C234C"/>
    <w:rsid w:val="00501C0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330C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5E9A"/>
    <w:rsid w:val="00CC6F17"/>
    <w:rsid w:val="00CE325B"/>
    <w:rsid w:val="00CE56F0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DADB-958C-4F35-94F6-E9AA645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lap6</cp:lastModifiedBy>
  <cp:revision>2</cp:revision>
  <cp:lastPrinted>2020-12-15T19:26:00Z</cp:lastPrinted>
  <dcterms:created xsi:type="dcterms:W3CDTF">2021-09-20T17:48:00Z</dcterms:created>
  <dcterms:modified xsi:type="dcterms:W3CDTF">2021-09-20T17:48:00Z</dcterms:modified>
</cp:coreProperties>
</file>